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1CC4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Calibri" w:eastAsia="Times New Roman" w:hAnsi="Calibri" w:cs="Calibri"/>
          <w:color w:val="000000"/>
        </w:rPr>
        <w:t>Group 2 report out:</w:t>
      </w:r>
    </w:p>
    <w:p w14:paraId="6C456C3C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Calibri" w:eastAsia="Times New Roman" w:hAnsi="Calibri" w:cs="Calibri"/>
          <w:color w:val="000000"/>
        </w:rPr>
        <w:t xml:space="preserve">Theme of RCN – agreed as well that it could be general perhaps focused on connectivity between systems, as Mandy </w:t>
      </w:r>
      <w:proofErr w:type="spellStart"/>
      <w:r w:rsidRPr="00944BAC">
        <w:rPr>
          <w:rFonts w:ascii="Calibri" w:eastAsia="Times New Roman" w:hAnsi="Calibri" w:cs="Calibri"/>
          <w:color w:val="000000"/>
        </w:rPr>
        <w:t>Joye</w:t>
      </w:r>
      <w:proofErr w:type="spellEnd"/>
      <w:r w:rsidRPr="00944BAC">
        <w:rPr>
          <w:rFonts w:ascii="Calibri" w:eastAsia="Times New Roman" w:hAnsi="Calibri" w:cs="Calibri"/>
          <w:color w:val="000000"/>
        </w:rPr>
        <w:t xml:space="preserve"> discussed earlier</w:t>
      </w:r>
    </w:p>
    <w:p w14:paraId="3E561C41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Calibri" w:eastAsia="Times New Roman" w:hAnsi="Calibri" w:cs="Calibri"/>
          <w:color w:val="000000"/>
        </w:rPr>
        <w:t> </w:t>
      </w:r>
    </w:p>
    <w:p w14:paraId="0886B72B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Calibri" w:eastAsia="Times New Roman" w:hAnsi="Calibri" w:cs="Calibri"/>
          <w:color w:val="000000"/>
        </w:rPr>
        <w:t>But could address the three main ideas of: </w:t>
      </w:r>
    </w:p>
    <w:p w14:paraId="332DA006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Calibri" w:eastAsia="Times New Roman" w:hAnsi="Calibri" w:cs="Calibri"/>
          <w:color w:val="000000"/>
        </w:rPr>
        <w:t>Growing Convergence Research (to engage the scientific community) and Human – Technology Frontier (to engage the technical and engineering community) </w:t>
      </w:r>
    </w:p>
    <w:p w14:paraId="7860D0E1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Calibri" w:eastAsia="Times New Roman" w:hAnsi="Calibri" w:cs="Calibri"/>
          <w:color w:val="000000"/>
        </w:rPr>
        <w:t>Harnessing the data revolution (industry and academic research for risk prediction – addresses Sea Change priorities)</w:t>
      </w:r>
    </w:p>
    <w:p w14:paraId="353A4B9D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</w:t>
      </w:r>
    </w:p>
    <w:p w14:paraId="187393E3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Kerry offered an example of how we could move convergence of disciplines beyond marine science veterinarians not engaged by (human) medical community</w:t>
      </w:r>
    </w:p>
    <w:p w14:paraId="24FD3ABE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And we think there are opportunities for link ups that could advance marine science and society</w:t>
      </w:r>
    </w:p>
    <w:p w14:paraId="21C3453F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</w:t>
      </w:r>
    </w:p>
    <w:p w14:paraId="5B443A88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Ideas:</w:t>
      </w:r>
    </w:p>
    <w:p w14:paraId="63865988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Polar opposites workshop series</w:t>
      </w:r>
    </w:p>
    <w:p w14:paraId="3425A65A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Workshop from different disciplines that don’t actually connect</w:t>
      </w:r>
    </w:p>
    <w:p w14:paraId="236B8C69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                       Engineering solutions in marine and atmospheric science    </w:t>
      </w:r>
    </w:p>
    <w:p w14:paraId="6FF65715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                       Ecological breakthrough in fluid and air media</w:t>
      </w:r>
    </w:p>
    <w:p w14:paraId="5877B0A5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                       Deep sea imaging and facial recognition tech</w:t>
      </w:r>
    </w:p>
    <w:p w14:paraId="02C09910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                       Basic research and artistic expression</w:t>
      </w:r>
    </w:p>
    <w:p w14:paraId="31BCBC9A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                       Industry at the science table</w:t>
      </w:r>
    </w:p>
    <w:p w14:paraId="309C25DB" w14:textId="77777777" w:rsidR="00944BAC" w:rsidRPr="00944BAC" w:rsidRDefault="00944BAC" w:rsidP="00944BAC">
      <w:pPr>
        <w:ind w:left="720" w:firstLine="720"/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Public-private partnership incubator (connecting oil field tech and academic)</w:t>
      </w:r>
    </w:p>
    <w:p w14:paraId="71651F18" w14:textId="77777777" w:rsidR="00944BAC" w:rsidRPr="00944BAC" w:rsidRDefault="00944BAC" w:rsidP="00944BAC">
      <w:pPr>
        <w:rPr>
          <w:rFonts w:ascii="Calibri" w:eastAsia="Times New Roman" w:hAnsi="Calibri" w:cs="Calibri"/>
          <w:color w:val="000000"/>
        </w:rPr>
      </w:pPr>
      <w:r w:rsidRPr="00944BAC"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 (underwater intervention)</w:t>
      </w:r>
    </w:p>
    <w:p w14:paraId="5BABB3F3" w14:textId="77777777" w:rsidR="003F20F6" w:rsidRDefault="0006432F">
      <w:bookmarkStart w:id="0" w:name="_GoBack"/>
      <w:bookmarkEnd w:id="0"/>
    </w:p>
    <w:sectPr w:rsidR="003F20F6" w:rsidSect="004D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AC"/>
    <w:rsid w:val="0006432F"/>
    <w:rsid w:val="004D15FA"/>
    <w:rsid w:val="005A6425"/>
    <w:rsid w:val="00944BAC"/>
    <w:rsid w:val="00EF6EB2"/>
    <w:rsid w:val="00F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69D23"/>
  <w14:defaultImageDpi w14:val="32767"/>
  <w15:chartTrackingRefBased/>
  <w15:docId w15:val="{0F9C7B63-439F-8A4B-AE40-65FDE6A8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UNOLS office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Doyle</dc:creator>
  <cp:keywords/>
  <dc:description/>
  <cp:lastModifiedBy>ALICE Doyle</cp:lastModifiedBy>
  <cp:revision>1</cp:revision>
  <dcterms:created xsi:type="dcterms:W3CDTF">2019-06-04T21:20:00Z</dcterms:created>
  <dcterms:modified xsi:type="dcterms:W3CDTF">2019-06-05T02:12:00Z</dcterms:modified>
</cp:coreProperties>
</file>